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5E" w:rsidRPr="00510332" w:rsidRDefault="009E605E" w:rsidP="00510332">
      <w:pPr>
        <w:spacing w:after="0" w:line="240" w:lineRule="auto"/>
        <w:jc w:val="center"/>
        <w:rPr>
          <w:rFonts w:eastAsia="Times New Roman" w:cstheme="minorHAnsi"/>
          <w:b/>
          <w:sz w:val="24"/>
          <w:szCs w:val="24"/>
        </w:rPr>
      </w:pPr>
      <w:bookmarkStart w:id="0" w:name="_GoBack"/>
      <w:bookmarkEnd w:id="0"/>
      <w:r w:rsidRPr="00510332">
        <w:rPr>
          <w:rFonts w:eastAsia="Times New Roman" w:cstheme="minorHAnsi"/>
          <w:b/>
          <w:sz w:val="24"/>
          <w:szCs w:val="24"/>
        </w:rPr>
        <w:t>JAWAHARLAL NEHRU TECHNOLOGICAL UNIVERSITY ANANTAPUR</w:t>
      </w:r>
    </w:p>
    <w:p w:rsidR="0092333B" w:rsidRDefault="0092333B" w:rsidP="0092333B">
      <w:pPr>
        <w:spacing w:after="0" w:line="240" w:lineRule="auto"/>
        <w:rPr>
          <w:rFonts w:cstheme="minorHAnsi"/>
          <w:b/>
          <w:sz w:val="24"/>
          <w:szCs w:val="24"/>
          <w:shd w:val="clear" w:color="auto" w:fill="FFFFFF"/>
        </w:rPr>
      </w:pPr>
    </w:p>
    <w:p w:rsidR="00510332" w:rsidRPr="0092333B" w:rsidRDefault="0092333B" w:rsidP="0092333B">
      <w:pPr>
        <w:spacing w:after="0" w:line="240" w:lineRule="auto"/>
        <w:rPr>
          <w:rFonts w:cstheme="minorHAnsi"/>
          <w:b/>
          <w:sz w:val="24"/>
          <w:szCs w:val="24"/>
          <w:shd w:val="clear" w:color="auto" w:fill="FFFFFF"/>
        </w:rPr>
      </w:pPr>
      <w:r w:rsidRPr="0092333B">
        <w:rPr>
          <w:rFonts w:cstheme="minorHAnsi"/>
          <w:b/>
          <w:sz w:val="24"/>
          <w:szCs w:val="24"/>
          <w:shd w:val="clear" w:color="auto" w:fill="FFFFFF"/>
        </w:rPr>
        <w:t xml:space="preserve">Supports </w:t>
      </w:r>
      <w:r w:rsidR="00510332" w:rsidRPr="0092333B">
        <w:rPr>
          <w:rFonts w:cstheme="minorHAnsi"/>
          <w:b/>
          <w:sz w:val="24"/>
          <w:szCs w:val="24"/>
          <w:shd w:val="clear" w:color="auto" w:fill="FFFFFF"/>
        </w:rPr>
        <w:t xml:space="preserve">IBM </w:t>
      </w:r>
      <w:r w:rsidRPr="0092333B">
        <w:rPr>
          <w:rFonts w:cstheme="minorHAnsi"/>
          <w:b/>
          <w:sz w:val="24"/>
          <w:szCs w:val="24"/>
          <w:shd w:val="clear" w:color="auto" w:fill="FFFFFF"/>
        </w:rPr>
        <w:t xml:space="preserve">GTS </w:t>
      </w:r>
      <w:proofErr w:type="gramStart"/>
      <w:r w:rsidR="00510332" w:rsidRPr="0092333B">
        <w:rPr>
          <w:rFonts w:cstheme="minorHAnsi"/>
          <w:b/>
          <w:sz w:val="24"/>
          <w:szCs w:val="24"/>
          <w:shd w:val="clear" w:color="auto" w:fill="FFFFFF"/>
        </w:rPr>
        <w:t>Off</w:t>
      </w:r>
      <w:proofErr w:type="gramEnd"/>
      <w:r w:rsidR="00510332" w:rsidRPr="0092333B">
        <w:rPr>
          <w:rFonts w:cstheme="minorHAnsi"/>
          <w:b/>
          <w:sz w:val="24"/>
          <w:szCs w:val="24"/>
          <w:shd w:val="clear" w:color="auto" w:fill="FFFFFF"/>
        </w:rPr>
        <w:t xml:space="preserve"> Campus Hiring 2018</w:t>
      </w:r>
      <w:r w:rsidRPr="0092333B">
        <w:rPr>
          <w:rFonts w:cstheme="minorHAnsi"/>
          <w:b/>
          <w:sz w:val="24"/>
          <w:szCs w:val="24"/>
          <w:shd w:val="clear" w:color="auto" w:fill="FFFFFF"/>
        </w:rPr>
        <w:t xml:space="preserve"> </w:t>
      </w:r>
    </w:p>
    <w:p w:rsidR="0092333B" w:rsidRDefault="0092333B" w:rsidP="0092333B">
      <w:pPr>
        <w:spacing w:after="0" w:line="240" w:lineRule="auto"/>
        <w:rPr>
          <w:rFonts w:cstheme="minorHAnsi"/>
          <w:b/>
          <w:sz w:val="24"/>
          <w:szCs w:val="24"/>
          <w:shd w:val="clear" w:color="auto" w:fill="FFFFFF"/>
        </w:rPr>
      </w:pPr>
    </w:p>
    <w:p w:rsidR="0092333B" w:rsidRPr="0092333B" w:rsidRDefault="0092333B" w:rsidP="0092333B">
      <w:pPr>
        <w:shd w:val="clear" w:color="auto" w:fill="FFFFFF"/>
        <w:spacing w:after="0" w:line="240" w:lineRule="auto"/>
        <w:jc w:val="both"/>
        <w:rPr>
          <w:rFonts w:eastAsia="Times New Roman" w:cstheme="minorHAnsi"/>
          <w:color w:val="222222"/>
          <w:sz w:val="24"/>
          <w:szCs w:val="24"/>
          <w:lang w:val="en-US"/>
        </w:rPr>
      </w:pPr>
      <w:r w:rsidRPr="0092333B">
        <w:rPr>
          <w:rFonts w:eastAsia="Times New Roman" w:cstheme="minorHAnsi"/>
          <w:color w:val="222222"/>
          <w:sz w:val="24"/>
          <w:szCs w:val="24"/>
          <w:lang w:val="en-US"/>
        </w:rPr>
        <w:t xml:space="preserve">IBM India is conducting off campus hiring for 2017/2018 </w:t>
      </w:r>
      <w:proofErr w:type="spellStart"/>
      <w:r w:rsidRPr="0092333B">
        <w:rPr>
          <w:rFonts w:eastAsia="Times New Roman" w:cstheme="minorHAnsi"/>
          <w:color w:val="222222"/>
          <w:sz w:val="24"/>
          <w:szCs w:val="24"/>
          <w:lang w:val="en-US"/>
        </w:rPr>
        <w:t>passouts</w:t>
      </w:r>
      <w:proofErr w:type="spellEnd"/>
      <w:r w:rsidRPr="0092333B">
        <w:rPr>
          <w:rFonts w:eastAsia="Times New Roman" w:cstheme="minorHAnsi"/>
          <w:color w:val="222222"/>
          <w:sz w:val="24"/>
          <w:szCs w:val="24"/>
          <w:lang w:val="en-US"/>
        </w:rPr>
        <w:t xml:space="preserve">. </w:t>
      </w:r>
      <w:proofErr w:type="spellStart"/>
      <w:r w:rsidRPr="0092333B">
        <w:rPr>
          <w:rFonts w:eastAsia="Times New Roman" w:cstheme="minorHAnsi"/>
          <w:color w:val="222222"/>
          <w:sz w:val="24"/>
          <w:szCs w:val="24"/>
          <w:lang w:val="en-US"/>
        </w:rPr>
        <w:t>Offcampus</w:t>
      </w:r>
      <w:proofErr w:type="spellEnd"/>
      <w:r w:rsidRPr="0092333B">
        <w:rPr>
          <w:rFonts w:eastAsia="Times New Roman" w:cstheme="minorHAnsi"/>
          <w:color w:val="222222"/>
          <w:sz w:val="24"/>
          <w:szCs w:val="24"/>
          <w:lang w:val="en-US"/>
        </w:rPr>
        <w:t xml:space="preserve"> hiring will be sometime next week, venue and date will be intimated to</w:t>
      </w:r>
      <w:proofErr w:type="gramStart"/>
      <w:r w:rsidRPr="0092333B">
        <w:rPr>
          <w:rFonts w:eastAsia="Times New Roman" w:cstheme="minorHAnsi"/>
          <w:color w:val="222222"/>
          <w:sz w:val="24"/>
          <w:szCs w:val="24"/>
          <w:lang w:val="en-US"/>
        </w:rPr>
        <w:t>  the</w:t>
      </w:r>
      <w:proofErr w:type="gramEnd"/>
      <w:r w:rsidRPr="0092333B">
        <w:rPr>
          <w:rFonts w:eastAsia="Times New Roman" w:cstheme="minorHAnsi"/>
          <w:color w:val="222222"/>
          <w:sz w:val="24"/>
          <w:szCs w:val="24"/>
          <w:lang w:val="en-US"/>
        </w:rPr>
        <w:t xml:space="preserve"> registered candidates through email by IBM.</w:t>
      </w:r>
    </w:p>
    <w:p w:rsidR="0092333B" w:rsidRPr="0092333B" w:rsidRDefault="0092333B" w:rsidP="0092333B">
      <w:pPr>
        <w:spacing w:after="0" w:line="240" w:lineRule="auto"/>
        <w:rPr>
          <w:rFonts w:cstheme="minorHAnsi"/>
          <w:b/>
          <w:sz w:val="24"/>
          <w:szCs w:val="24"/>
          <w:shd w:val="clear" w:color="auto" w:fill="FFFFFF"/>
        </w:rPr>
      </w:pPr>
    </w:p>
    <w:p w:rsidR="00510332" w:rsidRPr="00510332" w:rsidRDefault="00510332" w:rsidP="00510332">
      <w:pPr>
        <w:spacing w:after="0" w:line="240" w:lineRule="auto"/>
        <w:jc w:val="both"/>
        <w:rPr>
          <w:rFonts w:eastAsia="Times New Roman" w:cstheme="minorHAnsi"/>
          <w:b/>
          <w:sz w:val="24"/>
          <w:szCs w:val="24"/>
        </w:rPr>
      </w:pPr>
      <w:r w:rsidRPr="00510332">
        <w:rPr>
          <w:rFonts w:eastAsia="Times New Roman" w:cstheme="minorHAnsi"/>
          <w:b/>
          <w:sz w:val="24"/>
          <w:szCs w:val="24"/>
        </w:rPr>
        <w:t>Details are as below:</w:t>
      </w:r>
    </w:p>
    <w:p w:rsidR="00510332" w:rsidRPr="00510332" w:rsidRDefault="00510332" w:rsidP="00510332">
      <w:pPr>
        <w:spacing w:after="0" w:line="240" w:lineRule="auto"/>
        <w:jc w:val="both"/>
        <w:rPr>
          <w:rFonts w:eastAsia="Times New Roman" w:cstheme="minorHAnsi"/>
          <w:sz w:val="24"/>
          <w:szCs w:val="24"/>
        </w:rPr>
      </w:pPr>
    </w:p>
    <w:p w:rsidR="0092333B" w:rsidRDefault="00510332" w:rsidP="00510332">
      <w:pPr>
        <w:spacing w:after="0" w:line="240" w:lineRule="auto"/>
        <w:jc w:val="both"/>
      </w:pPr>
      <w:r w:rsidRPr="00510332">
        <w:rPr>
          <w:rFonts w:eastAsia="Times New Roman" w:cstheme="minorHAnsi"/>
          <w:b/>
          <w:sz w:val="24"/>
          <w:szCs w:val="24"/>
        </w:rPr>
        <w:t>Registration Link:</w:t>
      </w:r>
      <w:r w:rsidRPr="00510332">
        <w:rPr>
          <w:rFonts w:eastAsia="Times New Roman" w:cstheme="minorHAnsi"/>
          <w:sz w:val="24"/>
          <w:szCs w:val="24"/>
        </w:rPr>
        <w:t xml:space="preserve">    </w:t>
      </w:r>
      <w:hyperlink r:id="rId5" w:tgtFrame="_blank" w:history="1">
        <w:r w:rsidR="0092333B">
          <w:rPr>
            <w:rStyle w:val="Hyperlink"/>
            <w:rFonts w:ascii="Arial" w:hAnsi="Arial" w:cs="Arial"/>
            <w:color w:val="1155CC"/>
            <w:shd w:val="clear" w:color="auto" w:fill="FFFFFF"/>
          </w:rPr>
          <w:t>https://goo.gl/forms/hxUMAE1fMLR3kl3X2</w:t>
        </w:r>
      </w:hyperlink>
    </w:p>
    <w:p w:rsidR="00DF1F83" w:rsidRDefault="00DF1F83" w:rsidP="00510332">
      <w:pPr>
        <w:spacing w:after="0" w:line="240" w:lineRule="auto"/>
        <w:jc w:val="both"/>
        <w:rPr>
          <w:rFonts w:cstheme="minorHAnsi"/>
          <w:sz w:val="24"/>
          <w:szCs w:val="24"/>
        </w:rPr>
      </w:pPr>
      <w:r w:rsidRPr="00DF1F83">
        <w:rPr>
          <w:rFonts w:cstheme="minorHAnsi"/>
          <w:b/>
          <w:sz w:val="24"/>
          <w:szCs w:val="24"/>
        </w:rPr>
        <w:t>Last date of Registration:</w:t>
      </w:r>
      <w:r>
        <w:rPr>
          <w:rFonts w:cstheme="minorHAnsi"/>
          <w:sz w:val="24"/>
          <w:szCs w:val="24"/>
        </w:rPr>
        <w:t xml:space="preserve"> </w:t>
      </w:r>
      <w:r w:rsidR="0092333B">
        <w:rPr>
          <w:rFonts w:cstheme="minorHAnsi"/>
          <w:sz w:val="24"/>
          <w:szCs w:val="24"/>
        </w:rPr>
        <w:t>14</w:t>
      </w:r>
      <w:r>
        <w:rPr>
          <w:rFonts w:cstheme="minorHAnsi"/>
          <w:sz w:val="24"/>
          <w:szCs w:val="24"/>
        </w:rPr>
        <w:t>-1</w:t>
      </w:r>
      <w:r w:rsidR="0092333B">
        <w:rPr>
          <w:rFonts w:cstheme="minorHAnsi"/>
          <w:sz w:val="24"/>
          <w:szCs w:val="24"/>
        </w:rPr>
        <w:t>2</w:t>
      </w:r>
      <w:r>
        <w:rPr>
          <w:rFonts w:cstheme="minorHAnsi"/>
          <w:sz w:val="24"/>
          <w:szCs w:val="24"/>
        </w:rPr>
        <w:t>-18</w:t>
      </w:r>
    </w:p>
    <w:p w:rsidR="00DF1F83" w:rsidRDefault="00DF1F83" w:rsidP="00510332">
      <w:pPr>
        <w:spacing w:after="0" w:line="240" w:lineRule="auto"/>
        <w:jc w:val="both"/>
        <w:rPr>
          <w:rFonts w:cstheme="minorHAnsi"/>
          <w:sz w:val="24"/>
          <w:szCs w:val="24"/>
        </w:rPr>
      </w:pPr>
    </w:p>
    <w:p w:rsidR="0092333B" w:rsidRDefault="0092333B" w:rsidP="0092333B">
      <w:pPr>
        <w:jc w:val="both"/>
        <w:rPr>
          <w:rFonts w:cstheme="minorHAnsi"/>
          <w:b/>
          <w:bCs/>
          <w:sz w:val="24"/>
          <w:szCs w:val="24"/>
          <w:u w:val="single"/>
        </w:rPr>
      </w:pPr>
      <w:r w:rsidRPr="0092333B">
        <w:rPr>
          <w:rFonts w:cstheme="minorHAnsi"/>
          <w:b/>
          <w:bCs/>
          <w:sz w:val="24"/>
          <w:szCs w:val="24"/>
          <w:u w:val="single"/>
        </w:rPr>
        <w:t>About IBM</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IBM has been present in India since 1992. IBM India's solutions and services span all major industries including financial services, healthcare, government, automotive, telecommunications and education, among others. As a trusted partner with wide-ranging service capabilities, IBM helps clients transform and succeed in challenging circumstances. The diversity and breadth of the entire IBM portfolio of research, consulting, solutions, services, systems and software, uniquely distinguishes IBM India from other companies in the industry.</w:t>
      </w:r>
    </w:p>
    <w:p w:rsidR="0092333B" w:rsidRPr="0092333B" w:rsidRDefault="0092333B" w:rsidP="0092333B">
      <w:pPr>
        <w:autoSpaceDE w:val="0"/>
        <w:autoSpaceDN w:val="0"/>
        <w:adjustRightInd w:val="0"/>
        <w:spacing w:after="0" w:line="240" w:lineRule="auto"/>
        <w:ind w:left="2160" w:firstLine="720"/>
        <w:jc w:val="both"/>
        <w:rPr>
          <w:rFonts w:cstheme="minorHAnsi"/>
          <w:b/>
          <w:bCs/>
          <w:sz w:val="24"/>
          <w:szCs w:val="24"/>
          <w:u w:val="single"/>
        </w:rPr>
      </w:pPr>
    </w:p>
    <w:p w:rsidR="0092333B" w:rsidRPr="0092333B" w:rsidRDefault="0092333B" w:rsidP="0092333B">
      <w:pPr>
        <w:spacing w:after="0" w:line="240" w:lineRule="auto"/>
        <w:jc w:val="both"/>
        <w:rPr>
          <w:rFonts w:cstheme="minorHAnsi"/>
          <w:b/>
          <w:bCs/>
          <w:sz w:val="24"/>
          <w:szCs w:val="24"/>
          <w:u w:val="single"/>
        </w:rPr>
      </w:pPr>
      <w:r w:rsidRPr="0092333B">
        <w:rPr>
          <w:rFonts w:cstheme="minorHAnsi"/>
          <w:b/>
          <w:bCs/>
          <w:sz w:val="24"/>
          <w:szCs w:val="24"/>
          <w:u w:val="single"/>
        </w:rPr>
        <w:t xml:space="preserve">About GTS </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At Global Technology Services (GTS), we help our clients envision the future by offering end-to-end IT and business process services, supported by an unmatched global delivery network. GTS builds standardized portfolios around key assets and patented software, and bundles them with best practices and proven methodologies to ensure high quality of delivery, security, and compliance. It's this unique blend of bold new ideas and client-first thinking that makes GTS the fastest-growing division of IBM.  </w:t>
      </w:r>
    </w:p>
    <w:p w:rsidR="0092333B" w:rsidRDefault="0092333B" w:rsidP="0092333B">
      <w:pPr>
        <w:spacing w:after="0" w:line="240" w:lineRule="auto"/>
        <w:jc w:val="both"/>
        <w:rPr>
          <w:rFonts w:cstheme="minorHAnsi"/>
          <w:b/>
          <w:bCs/>
          <w:sz w:val="24"/>
          <w:szCs w:val="24"/>
          <w:u w:val="single"/>
        </w:rPr>
      </w:pPr>
    </w:p>
    <w:p w:rsidR="0092333B" w:rsidRDefault="0092333B" w:rsidP="0092333B">
      <w:pPr>
        <w:spacing w:after="0" w:line="240" w:lineRule="auto"/>
        <w:jc w:val="both"/>
        <w:rPr>
          <w:rFonts w:cstheme="minorHAnsi"/>
          <w:b/>
          <w:bCs/>
          <w:sz w:val="24"/>
          <w:szCs w:val="24"/>
          <w:u w:val="single"/>
        </w:rPr>
      </w:pPr>
      <w:r w:rsidRPr="0092333B">
        <w:rPr>
          <w:rFonts w:cstheme="minorHAnsi"/>
          <w:b/>
          <w:bCs/>
          <w:sz w:val="24"/>
          <w:szCs w:val="24"/>
          <w:u w:val="single"/>
        </w:rPr>
        <w:t xml:space="preserve">What will you </w:t>
      </w:r>
      <w:proofErr w:type="gramStart"/>
      <w:r w:rsidRPr="0092333B">
        <w:rPr>
          <w:rFonts w:cstheme="minorHAnsi"/>
          <w:b/>
          <w:bCs/>
          <w:sz w:val="24"/>
          <w:szCs w:val="24"/>
          <w:u w:val="single"/>
        </w:rPr>
        <w:t>do</w:t>
      </w:r>
      <w:proofErr w:type="gramEnd"/>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You will support problem and change tickets for client support operations (e.g. storage systems or server) for work involving problem determination and implementation of changes to hardware, software, applications or network systems. These tasks are not standardized and require independent thought and problem solving to resolve. Interaction with other teams is often required to solve issues. It also provides opportunity to understand the current Automation and Analytics work going on with clients to simplify and maximize operations with minimal effort</w:t>
      </w:r>
    </w:p>
    <w:p w:rsidR="0092333B" w:rsidRPr="0092333B" w:rsidRDefault="0092333B" w:rsidP="0092333B">
      <w:pPr>
        <w:spacing w:after="0" w:line="240" w:lineRule="auto"/>
        <w:jc w:val="both"/>
        <w:rPr>
          <w:rFonts w:cstheme="minorHAnsi"/>
          <w:b/>
          <w:bCs/>
          <w:sz w:val="24"/>
          <w:szCs w:val="24"/>
          <w:u w:val="single"/>
        </w:rPr>
      </w:pPr>
      <w:r w:rsidRPr="0092333B">
        <w:rPr>
          <w:rFonts w:cstheme="minorHAnsi"/>
          <w:b/>
          <w:bCs/>
          <w:sz w:val="24"/>
          <w:szCs w:val="24"/>
          <w:u w:val="single"/>
        </w:rPr>
        <w:t xml:space="preserve">Skills Required: </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Fundamentals of IT-</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Basic Concepts in Networking, Windows, </w:t>
      </w:r>
      <w:proofErr w:type="gramStart"/>
      <w:r w:rsidRPr="0092333B">
        <w:rPr>
          <w:rFonts w:cstheme="minorHAnsi"/>
          <w:bCs/>
          <w:sz w:val="24"/>
          <w:szCs w:val="24"/>
        </w:rPr>
        <w:t>Linux ,Unix</w:t>
      </w:r>
      <w:proofErr w:type="gramEnd"/>
      <w:r w:rsidRPr="0092333B">
        <w:rPr>
          <w:rFonts w:cstheme="minorHAnsi"/>
          <w:bCs/>
          <w:sz w:val="24"/>
          <w:szCs w:val="24"/>
        </w:rPr>
        <w:t xml:space="preserve"> and other OS.</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Basic Knowledge of concepts about databases</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Basic Knowledge of Z/Os and Operations Monitoring</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Fundamentals of SAN, </w:t>
      </w:r>
      <w:proofErr w:type="spellStart"/>
      <w:r w:rsidRPr="0092333B">
        <w:rPr>
          <w:rFonts w:cstheme="minorHAnsi"/>
          <w:bCs/>
          <w:sz w:val="24"/>
          <w:szCs w:val="24"/>
        </w:rPr>
        <w:t>Back up</w:t>
      </w:r>
      <w:proofErr w:type="spellEnd"/>
      <w:r w:rsidRPr="0092333B">
        <w:rPr>
          <w:rFonts w:cstheme="minorHAnsi"/>
          <w:bCs/>
          <w:sz w:val="24"/>
          <w:szCs w:val="24"/>
        </w:rPr>
        <w:t xml:space="preserve"> and Restore Technology</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Fundamentals of Cloud and Cloud Computing;</w:t>
      </w:r>
    </w:p>
    <w:p w:rsidR="0092333B" w:rsidRDefault="0092333B" w:rsidP="0092333B">
      <w:pPr>
        <w:spacing w:after="0" w:line="240" w:lineRule="auto"/>
        <w:jc w:val="both"/>
        <w:rPr>
          <w:rFonts w:cstheme="minorHAnsi"/>
          <w:bCs/>
          <w:sz w:val="24"/>
          <w:szCs w:val="24"/>
        </w:rPr>
      </w:pPr>
    </w:p>
    <w:p w:rsidR="0092333B" w:rsidRDefault="0092333B" w:rsidP="0092333B">
      <w:pPr>
        <w:spacing w:after="0" w:line="240" w:lineRule="auto"/>
        <w:jc w:val="both"/>
        <w:rPr>
          <w:rFonts w:cstheme="minorHAnsi"/>
          <w:bCs/>
          <w:sz w:val="24"/>
          <w:szCs w:val="24"/>
        </w:rPr>
      </w:pPr>
    </w:p>
    <w:p w:rsidR="0092333B" w:rsidRPr="0092333B" w:rsidRDefault="0092333B" w:rsidP="0092333B">
      <w:pPr>
        <w:spacing w:after="0" w:line="240" w:lineRule="auto"/>
        <w:jc w:val="both"/>
        <w:rPr>
          <w:rFonts w:cstheme="minorHAnsi"/>
          <w:b/>
          <w:bCs/>
          <w:sz w:val="24"/>
          <w:szCs w:val="24"/>
        </w:rPr>
      </w:pPr>
      <w:r w:rsidRPr="0092333B">
        <w:rPr>
          <w:rFonts w:cstheme="minorHAnsi"/>
          <w:b/>
          <w:bCs/>
          <w:sz w:val="24"/>
          <w:szCs w:val="24"/>
        </w:rPr>
        <w:lastRenderedPageBreak/>
        <w:t>How we'll help you grow</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Access to "Your Learning Portal" open to all </w:t>
      </w:r>
      <w:proofErr w:type="spellStart"/>
      <w:r w:rsidRPr="0092333B">
        <w:rPr>
          <w:rFonts w:cstheme="minorHAnsi"/>
          <w:bCs/>
          <w:sz w:val="24"/>
          <w:szCs w:val="24"/>
        </w:rPr>
        <w:t>IBMers</w:t>
      </w:r>
      <w:proofErr w:type="spellEnd"/>
      <w:r w:rsidRPr="0092333B">
        <w:rPr>
          <w:rFonts w:cstheme="minorHAnsi"/>
          <w:bCs/>
          <w:sz w:val="24"/>
          <w:szCs w:val="24"/>
        </w:rPr>
        <w:t>, to help employees develop their technical skills, with over 500+ learning plans, covering 200+ roles</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Opportunities of participating in programs designed to keep the employees skills industry </w:t>
      </w:r>
      <w:proofErr w:type="gramStart"/>
      <w:r w:rsidRPr="0092333B">
        <w:rPr>
          <w:rFonts w:cstheme="minorHAnsi"/>
          <w:bCs/>
          <w:sz w:val="24"/>
          <w:szCs w:val="24"/>
        </w:rPr>
        <w:t>relevant :</w:t>
      </w:r>
      <w:proofErr w:type="gramEnd"/>
      <w:r w:rsidRPr="0092333B">
        <w:rPr>
          <w:rFonts w:cstheme="minorHAnsi"/>
          <w:bCs/>
          <w:sz w:val="24"/>
          <w:szCs w:val="24"/>
        </w:rPr>
        <w:t xml:space="preserve"> </w:t>
      </w:r>
      <w:proofErr w:type="spellStart"/>
      <w:r w:rsidRPr="0092333B">
        <w:rPr>
          <w:rFonts w:cstheme="minorHAnsi"/>
          <w:bCs/>
          <w:sz w:val="24"/>
          <w:szCs w:val="24"/>
        </w:rPr>
        <w:t>Upskill</w:t>
      </w:r>
      <w:proofErr w:type="spellEnd"/>
      <w:r w:rsidRPr="0092333B">
        <w:rPr>
          <w:rFonts w:cstheme="minorHAnsi"/>
          <w:bCs/>
          <w:sz w:val="24"/>
          <w:szCs w:val="24"/>
        </w:rPr>
        <w:t xml:space="preserve"> employees to  newer versions of technologies /cross-skill to grow diverse technical skills in the same technology. This also entails key external training sessions &amp; certifications.</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Capability Building Interventions on non-technical aspects like communication, leadership, project management, service management, risk, quality and compliance</w:t>
      </w:r>
    </w:p>
    <w:p w:rsidR="0092333B" w:rsidRPr="0092333B" w:rsidRDefault="0092333B" w:rsidP="0092333B">
      <w:pPr>
        <w:spacing w:after="0" w:line="240" w:lineRule="auto"/>
        <w:jc w:val="both"/>
        <w:rPr>
          <w:rFonts w:cstheme="minorHAnsi"/>
          <w:b/>
          <w:bCs/>
          <w:sz w:val="24"/>
          <w:szCs w:val="24"/>
          <w:u w:val="single"/>
        </w:rPr>
      </w:pPr>
    </w:p>
    <w:p w:rsidR="0092333B" w:rsidRPr="0092333B" w:rsidRDefault="0092333B" w:rsidP="0092333B">
      <w:pPr>
        <w:spacing w:after="0" w:line="240" w:lineRule="auto"/>
        <w:jc w:val="both"/>
        <w:rPr>
          <w:rFonts w:cstheme="minorHAnsi"/>
          <w:b/>
          <w:bCs/>
          <w:sz w:val="24"/>
          <w:szCs w:val="24"/>
          <w:u w:val="single"/>
        </w:rPr>
      </w:pPr>
      <w:r w:rsidRPr="0092333B">
        <w:rPr>
          <w:rFonts w:cstheme="minorHAnsi"/>
          <w:b/>
          <w:bCs/>
          <w:sz w:val="24"/>
          <w:szCs w:val="24"/>
          <w:u w:val="single"/>
        </w:rPr>
        <w:t xml:space="preserve">Academic Credentials/ Eligibility – </w:t>
      </w:r>
    </w:p>
    <w:p w:rsidR="0092333B" w:rsidRPr="0092333B" w:rsidRDefault="0092333B" w:rsidP="0092333B">
      <w:pPr>
        <w:spacing w:after="0" w:line="240" w:lineRule="auto"/>
        <w:jc w:val="both"/>
        <w:rPr>
          <w:rFonts w:cstheme="minorHAnsi"/>
          <w:bCs/>
          <w:sz w:val="24"/>
          <w:szCs w:val="24"/>
        </w:rPr>
      </w:pPr>
      <w:r w:rsidRPr="0092333B">
        <w:rPr>
          <w:rFonts w:cstheme="minorHAnsi"/>
          <w:sz w:val="24"/>
          <w:szCs w:val="24"/>
        </w:rPr>
        <w:t>1</w:t>
      </w:r>
      <w:r w:rsidRPr="0092333B">
        <w:rPr>
          <w:rFonts w:cstheme="minorHAnsi"/>
          <w:bCs/>
          <w:sz w:val="24"/>
          <w:szCs w:val="24"/>
        </w:rPr>
        <w:t xml:space="preserve">. Course Completion Year: 2017/2018(Only candidates, who have completed &amp; cleared their educational degree and have all Semester Mark </w:t>
      </w:r>
      <w:proofErr w:type="gramStart"/>
      <w:r w:rsidRPr="0092333B">
        <w:rPr>
          <w:rFonts w:cstheme="minorHAnsi"/>
          <w:bCs/>
          <w:sz w:val="24"/>
          <w:szCs w:val="24"/>
        </w:rPr>
        <w:t>sheets</w:t>
      </w:r>
      <w:proofErr w:type="gramEnd"/>
      <w:r w:rsidRPr="0092333B">
        <w:rPr>
          <w:rFonts w:cstheme="minorHAnsi"/>
          <w:bCs/>
          <w:sz w:val="24"/>
          <w:szCs w:val="24"/>
        </w:rPr>
        <w:t xml:space="preserve"> should apply)</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2. Degree Courses: Graduation and Post-Graduation - B.E/ </w:t>
      </w:r>
      <w:proofErr w:type="spellStart"/>
      <w:r w:rsidRPr="0092333B">
        <w:rPr>
          <w:rFonts w:cstheme="minorHAnsi"/>
          <w:bCs/>
          <w:sz w:val="24"/>
          <w:szCs w:val="24"/>
        </w:rPr>
        <w:t>B.Tech</w:t>
      </w:r>
      <w:proofErr w:type="spellEnd"/>
      <w:r w:rsidRPr="0092333B">
        <w:rPr>
          <w:rFonts w:cstheme="minorHAnsi"/>
          <w:bCs/>
          <w:sz w:val="24"/>
          <w:szCs w:val="24"/>
        </w:rPr>
        <w:t>/ MCA– 65% or 6.5 CGPA.  (Calculation of qualifying marks =Sum total of marks obtained divided by Sum total of maximum marks obtainable. All subjects will be    considered including elective/optional subjects)</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3. No current /past backlogs.</w:t>
      </w:r>
    </w:p>
    <w:p w:rsidR="0092333B" w:rsidRPr="0092333B" w:rsidRDefault="0092333B" w:rsidP="0092333B">
      <w:pPr>
        <w:spacing w:after="0" w:line="240" w:lineRule="auto"/>
        <w:jc w:val="both"/>
        <w:rPr>
          <w:rFonts w:cstheme="minorHAnsi"/>
          <w:bCs/>
          <w:sz w:val="24"/>
          <w:szCs w:val="24"/>
        </w:rPr>
      </w:pPr>
    </w:p>
    <w:tbl>
      <w:tblPr>
        <w:tblW w:w="10238" w:type="dxa"/>
        <w:tblInd w:w="-10" w:type="dxa"/>
        <w:tblLook w:val="04A0"/>
      </w:tblPr>
      <w:tblGrid>
        <w:gridCol w:w="1091"/>
        <w:gridCol w:w="6096"/>
        <w:gridCol w:w="3216"/>
      </w:tblGrid>
      <w:tr w:rsidR="0092333B" w:rsidRPr="0092333B" w:rsidTr="00D325E0">
        <w:trPr>
          <w:trHeight w:val="290"/>
        </w:trPr>
        <w:tc>
          <w:tcPr>
            <w:tcW w:w="916" w:type="dxa"/>
            <w:tcBorders>
              <w:top w:val="single" w:sz="8" w:space="0" w:color="auto"/>
              <w:left w:val="single" w:sz="8" w:space="0" w:color="auto"/>
              <w:bottom w:val="single" w:sz="4" w:space="0" w:color="auto"/>
              <w:right w:val="single" w:sz="8" w:space="0" w:color="auto"/>
            </w:tcBorders>
            <w:shd w:val="clear" w:color="000000" w:fill="BFBFBF"/>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Category</w:t>
            </w:r>
          </w:p>
        </w:tc>
        <w:tc>
          <w:tcPr>
            <w:tcW w:w="6096" w:type="dxa"/>
            <w:tcBorders>
              <w:top w:val="single" w:sz="8" w:space="0" w:color="auto"/>
              <w:left w:val="nil"/>
              <w:bottom w:val="nil"/>
              <w:right w:val="single" w:sz="8" w:space="0" w:color="auto"/>
            </w:tcBorders>
            <w:shd w:val="clear" w:color="000000" w:fill="BFBFBF"/>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B.E/</w:t>
            </w:r>
            <w:proofErr w:type="spellStart"/>
            <w:r w:rsidRPr="0092333B">
              <w:rPr>
                <w:rFonts w:cstheme="minorHAnsi"/>
                <w:bCs/>
                <w:sz w:val="24"/>
                <w:szCs w:val="24"/>
              </w:rPr>
              <w:t>B.Tech</w:t>
            </w:r>
            <w:proofErr w:type="spellEnd"/>
            <w:r w:rsidRPr="0092333B">
              <w:rPr>
                <w:rFonts w:cstheme="minorHAnsi"/>
                <w:bCs/>
                <w:sz w:val="24"/>
                <w:szCs w:val="24"/>
              </w:rPr>
              <w:t xml:space="preserve"> Branches</w:t>
            </w:r>
          </w:p>
        </w:tc>
        <w:tc>
          <w:tcPr>
            <w:tcW w:w="3216" w:type="dxa"/>
            <w:tcBorders>
              <w:top w:val="single" w:sz="8" w:space="0" w:color="auto"/>
              <w:left w:val="nil"/>
              <w:bottom w:val="nil"/>
              <w:right w:val="single" w:sz="8" w:space="0" w:color="auto"/>
            </w:tcBorders>
            <w:shd w:val="clear" w:color="000000" w:fill="BFBFBF"/>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MCA</w:t>
            </w:r>
          </w:p>
        </w:tc>
      </w:tr>
      <w:tr w:rsidR="0092333B" w:rsidRPr="0092333B" w:rsidTr="00D325E0">
        <w:trPr>
          <w:trHeight w:val="290"/>
        </w:trPr>
        <w:tc>
          <w:tcPr>
            <w:tcW w:w="916"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w:t>
            </w:r>
          </w:p>
        </w:tc>
        <w:tc>
          <w:tcPr>
            <w:tcW w:w="609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Computer Science Engineering / Computer Engineering</w:t>
            </w:r>
          </w:p>
        </w:tc>
        <w:tc>
          <w:tcPr>
            <w:tcW w:w="321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Master Of Computer Application</w:t>
            </w:r>
          </w:p>
        </w:tc>
      </w:tr>
      <w:tr w:rsidR="0092333B" w:rsidRPr="0092333B" w:rsidTr="00D325E0">
        <w:trPr>
          <w:trHeight w:val="290"/>
        </w:trPr>
        <w:tc>
          <w:tcPr>
            <w:tcW w:w="916" w:type="dxa"/>
            <w:vMerge/>
            <w:tcBorders>
              <w:top w:val="nil"/>
              <w:left w:val="single" w:sz="8" w:space="0" w:color="auto"/>
              <w:bottom w:val="single" w:sz="8" w:space="0" w:color="000000"/>
              <w:right w:val="single" w:sz="8" w:space="0" w:color="auto"/>
            </w:tcBorders>
            <w:vAlign w:val="center"/>
            <w:hideMark/>
          </w:tcPr>
          <w:p w:rsidR="0092333B" w:rsidRPr="0092333B" w:rsidRDefault="0092333B" w:rsidP="0092333B">
            <w:pPr>
              <w:spacing w:after="0" w:line="240" w:lineRule="auto"/>
              <w:jc w:val="both"/>
              <w:rPr>
                <w:rFonts w:cstheme="minorHAnsi"/>
                <w:bCs/>
                <w:sz w:val="24"/>
                <w:szCs w:val="24"/>
              </w:rPr>
            </w:pPr>
          </w:p>
        </w:tc>
        <w:tc>
          <w:tcPr>
            <w:tcW w:w="609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Information Science and Engineering / Information Technology</w:t>
            </w:r>
          </w:p>
        </w:tc>
        <w:tc>
          <w:tcPr>
            <w:tcW w:w="321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w:t>
            </w:r>
          </w:p>
        </w:tc>
      </w:tr>
      <w:tr w:rsidR="0092333B" w:rsidRPr="0092333B" w:rsidTr="00D325E0">
        <w:trPr>
          <w:trHeight w:val="290"/>
        </w:trPr>
        <w:tc>
          <w:tcPr>
            <w:tcW w:w="916" w:type="dxa"/>
            <w:vMerge/>
            <w:tcBorders>
              <w:top w:val="nil"/>
              <w:left w:val="single" w:sz="8" w:space="0" w:color="auto"/>
              <w:bottom w:val="single" w:sz="8" w:space="0" w:color="000000"/>
              <w:right w:val="single" w:sz="8" w:space="0" w:color="auto"/>
            </w:tcBorders>
            <w:vAlign w:val="center"/>
            <w:hideMark/>
          </w:tcPr>
          <w:p w:rsidR="0092333B" w:rsidRPr="0092333B" w:rsidRDefault="0092333B" w:rsidP="0092333B">
            <w:pPr>
              <w:spacing w:after="0" w:line="240" w:lineRule="auto"/>
              <w:jc w:val="both"/>
              <w:rPr>
                <w:rFonts w:cstheme="minorHAnsi"/>
                <w:bCs/>
                <w:sz w:val="24"/>
                <w:szCs w:val="24"/>
              </w:rPr>
            </w:pPr>
          </w:p>
        </w:tc>
        <w:tc>
          <w:tcPr>
            <w:tcW w:w="609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Electrical and Electronics Engineering</w:t>
            </w:r>
          </w:p>
        </w:tc>
        <w:tc>
          <w:tcPr>
            <w:tcW w:w="3216" w:type="dxa"/>
            <w:tcBorders>
              <w:top w:val="nil"/>
              <w:left w:val="nil"/>
              <w:bottom w:val="nil"/>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w:t>
            </w:r>
          </w:p>
        </w:tc>
      </w:tr>
      <w:tr w:rsidR="0092333B" w:rsidRPr="0092333B" w:rsidTr="00D325E0">
        <w:trPr>
          <w:trHeight w:val="300"/>
        </w:trPr>
        <w:tc>
          <w:tcPr>
            <w:tcW w:w="916" w:type="dxa"/>
            <w:vMerge/>
            <w:tcBorders>
              <w:top w:val="nil"/>
              <w:left w:val="single" w:sz="8" w:space="0" w:color="auto"/>
              <w:bottom w:val="single" w:sz="8" w:space="0" w:color="000000"/>
              <w:right w:val="single" w:sz="8" w:space="0" w:color="auto"/>
            </w:tcBorders>
            <w:vAlign w:val="center"/>
            <w:hideMark/>
          </w:tcPr>
          <w:p w:rsidR="0092333B" w:rsidRPr="0092333B" w:rsidRDefault="0092333B" w:rsidP="0092333B">
            <w:pPr>
              <w:spacing w:after="0" w:line="240" w:lineRule="auto"/>
              <w:jc w:val="both"/>
              <w:rPr>
                <w:rFonts w:cstheme="minorHAnsi"/>
                <w:bCs/>
                <w:sz w:val="24"/>
                <w:szCs w:val="24"/>
              </w:rPr>
            </w:pPr>
          </w:p>
        </w:tc>
        <w:tc>
          <w:tcPr>
            <w:tcW w:w="6096" w:type="dxa"/>
            <w:tcBorders>
              <w:top w:val="nil"/>
              <w:left w:val="nil"/>
              <w:bottom w:val="single" w:sz="8" w:space="0" w:color="auto"/>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Electronics and Communication Engineering</w:t>
            </w: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Electronics and Telecommunication Engineering</w:t>
            </w:r>
          </w:p>
        </w:tc>
        <w:tc>
          <w:tcPr>
            <w:tcW w:w="3216" w:type="dxa"/>
            <w:tcBorders>
              <w:top w:val="nil"/>
              <w:left w:val="nil"/>
              <w:bottom w:val="single" w:sz="8" w:space="0" w:color="auto"/>
              <w:right w:val="single" w:sz="8" w:space="0" w:color="auto"/>
            </w:tcBorders>
            <w:shd w:val="clear" w:color="auto" w:fill="auto"/>
            <w:noWrap/>
            <w:vAlign w:val="bottom"/>
            <w:hideMark/>
          </w:tcPr>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w:t>
            </w:r>
          </w:p>
        </w:tc>
      </w:tr>
      <w:tr w:rsidR="0092333B" w:rsidRPr="0092333B" w:rsidTr="00D325E0">
        <w:tblPrEx>
          <w:tblCellSpacing w:w="15" w:type="dxa"/>
          <w:tblCellMar>
            <w:top w:w="15" w:type="dxa"/>
            <w:left w:w="15" w:type="dxa"/>
            <w:bottom w:w="15" w:type="dxa"/>
            <w:right w:w="15" w:type="dxa"/>
          </w:tblCellMar>
        </w:tblPrEx>
        <w:trPr>
          <w:gridAfter w:val="2"/>
          <w:wAfter w:w="10142" w:type="dxa"/>
          <w:trHeight w:val="300"/>
          <w:tblCellSpacing w:w="15" w:type="dxa"/>
        </w:trPr>
        <w:tc>
          <w:tcPr>
            <w:tcW w:w="0" w:type="auto"/>
            <w:tcBorders>
              <w:top w:val="single" w:sz="4" w:space="0" w:color="auto"/>
            </w:tcBorders>
          </w:tcPr>
          <w:p w:rsidR="0092333B" w:rsidRPr="0092333B" w:rsidRDefault="0092333B" w:rsidP="0092333B">
            <w:pPr>
              <w:spacing w:after="0" w:line="240" w:lineRule="auto"/>
              <w:jc w:val="both"/>
              <w:rPr>
                <w:rFonts w:cstheme="minorHAnsi"/>
                <w:bCs/>
                <w:sz w:val="24"/>
                <w:szCs w:val="24"/>
              </w:rPr>
            </w:pPr>
          </w:p>
        </w:tc>
      </w:tr>
    </w:tbl>
    <w:p w:rsidR="0092333B" w:rsidRDefault="0092333B" w:rsidP="0092333B">
      <w:pPr>
        <w:spacing w:after="0" w:line="240" w:lineRule="auto"/>
        <w:jc w:val="both"/>
        <w:rPr>
          <w:rFonts w:cstheme="minorHAnsi"/>
          <w:bCs/>
          <w:sz w:val="24"/>
          <w:szCs w:val="24"/>
        </w:rPr>
      </w:pPr>
    </w:p>
    <w:p w:rsidR="0092333B" w:rsidRPr="0092333B" w:rsidRDefault="0092333B" w:rsidP="0092333B">
      <w:pPr>
        <w:spacing w:after="0" w:line="240" w:lineRule="auto"/>
        <w:jc w:val="both"/>
        <w:rPr>
          <w:rFonts w:cstheme="minorHAnsi"/>
          <w:bCs/>
          <w:sz w:val="24"/>
          <w:szCs w:val="24"/>
        </w:rPr>
      </w:pPr>
      <w:r w:rsidRPr="0092333B">
        <w:rPr>
          <w:rFonts w:cstheme="minorHAnsi"/>
          <w:bCs/>
          <w:sz w:val="24"/>
          <w:szCs w:val="24"/>
        </w:rPr>
        <w:t xml:space="preserve">This is an Off Campus hiring for an entry level position, and the candidates should have completed their final year of education and should have obtained their degree prior to start of employment with IBM. </w:t>
      </w:r>
    </w:p>
    <w:p w:rsidR="0092333B" w:rsidRPr="0092333B" w:rsidRDefault="0092333B" w:rsidP="0092333B">
      <w:pPr>
        <w:spacing w:after="0" w:line="240" w:lineRule="auto"/>
        <w:jc w:val="both"/>
        <w:rPr>
          <w:rFonts w:cstheme="minorHAnsi"/>
          <w:bCs/>
          <w:sz w:val="24"/>
          <w:szCs w:val="24"/>
        </w:rPr>
      </w:pPr>
    </w:p>
    <w:p w:rsidR="0092333B" w:rsidRPr="0092333B" w:rsidRDefault="0092333B" w:rsidP="0092333B">
      <w:pPr>
        <w:spacing w:after="0" w:line="240" w:lineRule="auto"/>
        <w:jc w:val="both"/>
        <w:rPr>
          <w:rFonts w:cstheme="minorHAnsi"/>
          <w:sz w:val="24"/>
          <w:szCs w:val="24"/>
        </w:rPr>
      </w:pPr>
      <w:r w:rsidRPr="0092333B">
        <w:rPr>
          <w:rFonts w:cstheme="minorHAnsi"/>
          <w:bCs/>
          <w:sz w:val="24"/>
          <w:szCs w:val="24"/>
        </w:rPr>
        <w:t>Neither IBM India Pvt. Ltd. nor any of its subsidiaries (collectively 'IBM'), nor any authorized third party who assists with our recruitment process, ever ask candidates for 'recruitment', 'processing' or any other kind of fees in exchange for offer letters from IBM. Offer letters and other recruiting correspondence from IBM are sent from an official e-mail id and/or are printed on IBM</w:t>
      </w:r>
      <w:r w:rsidRPr="0092333B">
        <w:rPr>
          <w:rFonts w:cstheme="minorHAnsi"/>
          <w:sz w:val="24"/>
          <w:szCs w:val="24"/>
        </w:rPr>
        <w:t xml:space="preserve"> letterhead with authentic signatures of appropriate IBM authorities.</w:t>
      </w:r>
    </w:p>
    <w:p w:rsidR="0092333B" w:rsidRDefault="0092333B" w:rsidP="0092333B">
      <w:pPr>
        <w:spacing w:after="0" w:line="240" w:lineRule="auto"/>
        <w:jc w:val="both"/>
        <w:rPr>
          <w:rFonts w:eastAsia="Times New Roman" w:cstheme="minorHAnsi"/>
          <w:sz w:val="24"/>
          <w:szCs w:val="24"/>
        </w:rPr>
      </w:pPr>
    </w:p>
    <w:p w:rsidR="0092333B" w:rsidRDefault="0092333B" w:rsidP="0092333B">
      <w:pPr>
        <w:spacing w:after="0" w:line="240" w:lineRule="auto"/>
        <w:jc w:val="both"/>
        <w:rPr>
          <w:rFonts w:eastAsia="Times New Roman" w:cstheme="minorHAnsi"/>
          <w:sz w:val="24"/>
          <w:szCs w:val="24"/>
        </w:rPr>
      </w:pPr>
    </w:p>
    <w:p w:rsidR="00DF1F83" w:rsidRPr="0092333B" w:rsidRDefault="00DF1F83" w:rsidP="0092333B">
      <w:pPr>
        <w:spacing w:after="0" w:line="240" w:lineRule="auto"/>
        <w:jc w:val="both"/>
        <w:rPr>
          <w:rFonts w:eastAsia="Times New Roman" w:cstheme="minorHAnsi"/>
          <w:sz w:val="24"/>
          <w:szCs w:val="24"/>
        </w:rPr>
      </w:pPr>
      <w:proofErr w:type="spellStart"/>
      <w:r w:rsidRPr="0092333B">
        <w:rPr>
          <w:rFonts w:eastAsia="Times New Roman" w:cstheme="minorHAnsi"/>
          <w:sz w:val="24"/>
          <w:szCs w:val="24"/>
        </w:rPr>
        <w:t>Prof.V.Sumalatha</w:t>
      </w:r>
      <w:proofErr w:type="spellEnd"/>
    </w:p>
    <w:p w:rsidR="00DF1F83" w:rsidRPr="0092333B" w:rsidRDefault="00DF1F83" w:rsidP="0092333B">
      <w:pPr>
        <w:spacing w:after="0" w:line="240" w:lineRule="auto"/>
        <w:jc w:val="both"/>
        <w:rPr>
          <w:rFonts w:eastAsia="Times New Roman" w:cstheme="minorHAnsi"/>
          <w:sz w:val="24"/>
          <w:szCs w:val="24"/>
        </w:rPr>
      </w:pPr>
      <w:r w:rsidRPr="0092333B">
        <w:rPr>
          <w:rFonts w:eastAsia="Times New Roman" w:cstheme="minorHAnsi"/>
          <w:sz w:val="24"/>
          <w:szCs w:val="24"/>
        </w:rPr>
        <w:t>Director, Industrial Relations &amp; Placements</w:t>
      </w:r>
    </w:p>
    <w:p w:rsidR="00DF1F83" w:rsidRPr="0092333B" w:rsidRDefault="00DF1F83" w:rsidP="0092333B">
      <w:pPr>
        <w:spacing w:after="0" w:line="240" w:lineRule="auto"/>
        <w:jc w:val="both"/>
        <w:rPr>
          <w:rFonts w:eastAsia="Times New Roman" w:cstheme="minorHAnsi"/>
          <w:sz w:val="24"/>
          <w:szCs w:val="24"/>
        </w:rPr>
      </w:pPr>
      <w:r w:rsidRPr="0092333B">
        <w:rPr>
          <w:rFonts w:eastAsia="Times New Roman" w:cstheme="minorHAnsi"/>
          <w:sz w:val="24"/>
          <w:szCs w:val="24"/>
        </w:rPr>
        <w:t>JNTUA, Ananthapuramu.</w:t>
      </w:r>
    </w:p>
    <w:p w:rsidR="009E605E" w:rsidRPr="0092333B" w:rsidRDefault="00DF1F83" w:rsidP="0092333B">
      <w:pPr>
        <w:autoSpaceDE w:val="0"/>
        <w:autoSpaceDN w:val="0"/>
        <w:adjustRightInd w:val="0"/>
        <w:spacing w:after="0" w:line="240" w:lineRule="auto"/>
        <w:jc w:val="both"/>
        <w:rPr>
          <w:rFonts w:cstheme="minorHAnsi"/>
          <w:sz w:val="24"/>
          <w:szCs w:val="24"/>
        </w:rPr>
      </w:pPr>
      <w:r w:rsidRPr="0092333B">
        <w:rPr>
          <w:rFonts w:eastAsia="Times New Roman" w:cstheme="minorHAnsi"/>
          <w:sz w:val="24"/>
          <w:szCs w:val="24"/>
        </w:rPr>
        <w:t>Phone: 08554273007</w:t>
      </w:r>
    </w:p>
    <w:sectPr w:rsidR="009E605E" w:rsidRPr="0092333B" w:rsidSect="00656D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A4F7B"/>
    <w:multiLevelType w:val="hybridMultilevel"/>
    <w:tmpl w:val="0CB61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FE740D"/>
    <w:multiLevelType w:val="hybridMultilevel"/>
    <w:tmpl w:val="79D43D58"/>
    <w:lvl w:ilvl="0" w:tplc="25A0C8B6">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885675F"/>
    <w:multiLevelType w:val="hybridMultilevel"/>
    <w:tmpl w:val="6DC0BE90"/>
    <w:lvl w:ilvl="0" w:tplc="39FC01EE">
      <w:numFmt w:val="bullet"/>
      <w:lvlText w:val=""/>
      <w:lvlJc w:val="left"/>
      <w:pPr>
        <w:ind w:left="720" w:hanging="360"/>
      </w:pPr>
      <w:rPr>
        <w:rFonts w:ascii="SymbolMT" w:eastAsia="SymbolMT" w:hAnsi="Arial" w:cs="SymbolMT" w:hint="eastAsi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07B1B30"/>
    <w:multiLevelType w:val="hybridMultilevel"/>
    <w:tmpl w:val="580A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756148"/>
    <w:multiLevelType w:val="hybridMultilevel"/>
    <w:tmpl w:val="CF2C7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15D"/>
    <w:rsid w:val="00047F12"/>
    <w:rsid w:val="000A3BB4"/>
    <w:rsid w:val="00113DA6"/>
    <w:rsid w:val="00157F08"/>
    <w:rsid w:val="0020159E"/>
    <w:rsid w:val="00214AE6"/>
    <w:rsid w:val="002D2ADA"/>
    <w:rsid w:val="003D614B"/>
    <w:rsid w:val="00440766"/>
    <w:rsid w:val="00491949"/>
    <w:rsid w:val="00510332"/>
    <w:rsid w:val="00521C73"/>
    <w:rsid w:val="00656D0E"/>
    <w:rsid w:val="006A02EF"/>
    <w:rsid w:val="0074409C"/>
    <w:rsid w:val="00825216"/>
    <w:rsid w:val="0092333B"/>
    <w:rsid w:val="009C3456"/>
    <w:rsid w:val="009E605E"/>
    <w:rsid w:val="00A1485F"/>
    <w:rsid w:val="00AF495D"/>
    <w:rsid w:val="00BB1344"/>
    <w:rsid w:val="00C9615D"/>
    <w:rsid w:val="00DA009C"/>
    <w:rsid w:val="00DF1F83"/>
    <w:rsid w:val="00E16577"/>
    <w:rsid w:val="00E3219D"/>
    <w:rsid w:val="00EF3DC1"/>
    <w:rsid w:val="00F36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615D"/>
    <w:pPr>
      <w:ind w:left="720"/>
      <w:contextualSpacing/>
    </w:pPr>
  </w:style>
  <w:style w:type="paragraph" w:styleId="BalloonText">
    <w:name w:val="Balloon Text"/>
    <w:basedOn w:val="Normal"/>
    <w:link w:val="BalloonTextChar"/>
    <w:uiPriority w:val="99"/>
    <w:semiHidden/>
    <w:unhideWhenUsed/>
    <w:rsid w:val="00E32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19D"/>
    <w:rPr>
      <w:rFonts w:ascii="Segoe UI" w:hAnsi="Segoe UI" w:cs="Segoe UI"/>
      <w:sz w:val="18"/>
      <w:szCs w:val="18"/>
    </w:rPr>
  </w:style>
  <w:style w:type="character" w:styleId="Hyperlink">
    <w:name w:val="Hyperlink"/>
    <w:basedOn w:val="DefaultParagraphFont"/>
    <w:uiPriority w:val="99"/>
    <w:unhideWhenUsed/>
    <w:rsid w:val="009E605E"/>
    <w:rPr>
      <w:color w:val="0563C1" w:themeColor="hyperlink"/>
      <w:u w:val="single"/>
    </w:rPr>
  </w:style>
  <w:style w:type="character" w:styleId="FollowedHyperlink">
    <w:name w:val="FollowedHyperlink"/>
    <w:basedOn w:val="DefaultParagraphFont"/>
    <w:uiPriority w:val="99"/>
    <w:semiHidden/>
    <w:unhideWhenUsed/>
    <w:rsid w:val="009E60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49822581">
      <w:bodyDiv w:val="1"/>
      <w:marLeft w:val="0"/>
      <w:marRight w:val="0"/>
      <w:marTop w:val="0"/>
      <w:marBottom w:val="0"/>
      <w:divBdr>
        <w:top w:val="none" w:sz="0" w:space="0" w:color="auto"/>
        <w:left w:val="none" w:sz="0" w:space="0" w:color="auto"/>
        <w:bottom w:val="none" w:sz="0" w:space="0" w:color="auto"/>
        <w:right w:val="none" w:sz="0" w:space="0" w:color="auto"/>
      </w:divBdr>
      <w:divsChild>
        <w:div w:id="29190822">
          <w:marLeft w:val="0"/>
          <w:marRight w:val="0"/>
          <w:marTop w:val="0"/>
          <w:marBottom w:val="0"/>
          <w:divBdr>
            <w:top w:val="none" w:sz="0" w:space="0" w:color="auto"/>
            <w:left w:val="none" w:sz="0" w:space="0" w:color="auto"/>
            <w:bottom w:val="none" w:sz="0" w:space="0" w:color="auto"/>
            <w:right w:val="none" w:sz="0" w:space="0" w:color="auto"/>
          </w:divBdr>
        </w:div>
        <w:div w:id="9915982">
          <w:marLeft w:val="0"/>
          <w:marRight w:val="0"/>
          <w:marTop w:val="0"/>
          <w:marBottom w:val="0"/>
          <w:divBdr>
            <w:top w:val="none" w:sz="0" w:space="0" w:color="auto"/>
            <w:left w:val="none" w:sz="0" w:space="0" w:color="auto"/>
            <w:bottom w:val="none" w:sz="0" w:space="0" w:color="auto"/>
            <w:right w:val="none" w:sz="0" w:space="0" w:color="auto"/>
          </w:divBdr>
        </w:div>
        <w:div w:id="641083957">
          <w:marLeft w:val="0"/>
          <w:marRight w:val="0"/>
          <w:marTop w:val="0"/>
          <w:marBottom w:val="0"/>
          <w:divBdr>
            <w:top w:val="none" w:sz="0" w:space="0" w:color="auto"/>
            <w:left w:val="none" w:sz="0" w:space="0" w:color="auto"/>
            <w:bottom w:val="none" w:sz="0" w:space="0" w:color="auto"/>
            <w:right w:val="none" w:sz="0" w:space="0" w:color="auto"/>
          </w:divBdr>
        </w:div>
      </w:divsChild>
    </w:div>
    <w:div w:id="1112551891">
      <w:bodyDiv w:val="1"/>
      <w:marLeft w:val="0"/>
      <w:marRight w:val="0"/>
      <w:marTop w:val="0"/>
      <w:marBottom w:val="0"/>
      <w:divBdr>
        <w:top w:val="none" w:sz="0" w:space="0" w:color="auto"/>
        <w:left w:val="none" w:sz="0" w:space="0" w:color="auto"/>
        <w:bottom w:val="none" w:sz="0" w:space="0" w:color="auto"/>
        <w:right w:val="none" w:sz="0" w:space="0" w:color="auto"/>
      </w:divBdr>
    </w:div>
    <w:div w:id="172799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o.gl/forms/hxUMAE1fMLR3kl3X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Shuvajit Chowdhury</dc:creator>
  <cp:lastModifiedBy>JNTUA</cp:lastModifiedBy>
  <cp:revision>2</cp:revision>
  <cp:lastPrinted>2018-05-19T06:04:00Z</cp:lastPrinted>
  <dcterms:created xsi:type="dcterms:W3CDTF">2018-12-13T07:11:00Z</dcterms:created>
  <dcterms:modified xsi:type="dcterms:W3CDTF">2018-12-13T07:11:00Z</dcterms:modified>
</cp:coreProperties>
</file>